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18" w:rsidRDefault="00826C18" w:rsidP="00C54CB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752475" cy="771525"/>
            <wp:effectExtent l="19050" t="0" r="9525" b="0"/>
            <wp:docPr id="22" name="Рисунок 1" descr="обр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ре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C18" w:rsidRDefault="00826C18" w:rsidP="00C54CB3">
      <w:pPr>
        <w:spacing w:after="0"/>
        <w:jc w:val="center"/>
        <w:rPr>
          <w:sz w:val="28"/>
          <w:szCs w:val="28"/>
        </w:rPr>
      </w:pPr>
    </w:p>
    <w:p w:rsidR="00826C18" w:rsidRPr="00826C18" w:rsidRDefault="00826C18" w:rsidP="00C54CB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6C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26C18" w:rsidRPr="00826C18" w:rsidRDefault="00826C18" w:rsidP="00C54CB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6C18">
        <w:rPr>
          <w:rFonts w:ascii="Times New Roman" w:hAnsi="Times New Roman" w:cs="Times New Roman"/>
          <w:b/>
          <w:sz w:val="28"/>
          <w:szCs w:val="28"/>
        </w:rPr>
        <w:t>ЗЛАТОРУНОВСКИЙ  СЕЛЬСКИЙ СОВЕТ ДЕПУТАТОВ</w:t>
      </w:r>
    </w:p>
    <w:p w:rsidR="00826C18" w:rsidRPr="00826C18" w:rsidRDefault="00826C18" w:rsidP="00C54CB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6C18">
        <w:rPr>
          <w:rFonts w:ascii="Times New Roman" w:hAnsi="Times New Roman" w:cs="Times New Roman"/>
          <w:b/>
          <w:sz w:val="28"/>
          <w:szCs w:val="28"/>
        </w:rPr>
        <w:t>УЖУРСКОГО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C18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</w:t>
      </w:r>
    </w:p>
    <w:p w:rsidR="00826C18" w:rsidRPr="00826C18" w:rsidRDefault="00826C18" w:rsidP="00C54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18" w:rsidRPr="00826C18" w:rsidRDefault="00826C18" w:rsidP="00C54CB3">
      <w:pPr>
        <w:spacing w:after="0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826C18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826C18" w:rsidRDefault="00826C18" w:rsidP="00C54CB3">
      <w:pPr>
        <w:spacing w:after="0"/>
        <w:jc w:val="center"/>
        <w:rPr>
          <w:sz w:val="28"/>
          <w:szCs w:val="28"/>
        </w:rPr>
      </w:pPr>
    </w:p>
    <w:p w:rsidR="00826C18" w:rsidRPr="00C54CB3" w:rsidRDefault="00C54CB3" w:rsidP="00826C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</w:t>
      </w:r>
      <w:r w:rsidR="00826C18" w:rsidRPr="00C54CB3">
        <w:rPr>
          <w:rFonts w:ascii="Times New Roman" w:hAnsi="Times New Roman" w:cs="Times New Roman"/>
          <w:sz w:val="28"/>
          <w:szCs w:val="28"/>
        </w:rPr>
        <w:t xml:space="preserve">.2018                                       </w:t>
      </w:r>
      <w:proofErr w:type="spellStart"/>
      <w:r w:rsidR="00826C18" w:rsidRPr="00C54CB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26C18" w:rsidRPr="00C54CB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826C18" w:rsidRPr="00C54CB3">
        <w:rPr>
          <w:rFonts w:ascii="Times New Roman" w:hAnsi="Times New Roman" w:cs="Times New Roman"/>
          <w:sz w:val="28"/>
          <w:szCs w:val="28"/>
        </w:rPr>
        <w:t>латоруновск</w:t>
      </w:r>
      <w:proofErr w:type="spellEnd"/>
      <w:r w:rsidR="00826C18" w:rsidRPr="00C54CB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0199" w:rsidRPr="00C54CB3">
        <w:rPr>
          <w:rFonts w:ascii="Times New Roman" w:hAnsi="Times New Roman" w:cs="Times New Roman"/>
          <w:sz w:val="28"/>
          <w:szCs w:val="28"/>
        </w:rPr>
        <w:t xml:space="preserve"> №  23-96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826C18" w:rsidRDefault="00826C18" w:rsidP="00826C18">
      <w:pPr>
        <w:spacing w:after="0"/>
        <w:jc w:val="both"/>
        <w:rPr>
          <w:sz w:val="28"/>
          <w:szCs w:val="28"/>
        </w:rPr>
      </w:pPr>
    </w:p>
    <w:p w:rsidR="004841DD" w:rsidRPr="00BF05EA" w:rsidRDefault="004841DD" w:rsidP="0048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Layout w:type="fixed"/>
        <w:tblLook w:val="01E0"/>
      </w:tblPr>
      <w:tblGrid>
        <w:gridCol w:w="9660"/>
      </w:tblGrid>
      <w:tr w:rsidR="004841DD" w:rsidRPr="004841DD" w:rsidTr="004841DD">
        <w:trPr>
          <w:trHeight w:val="468"/>
        </w:trPr>
        <w:tc>
          <w:tcPr>
            <w:tcW w:w="9660" w:type="dxa"/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 порядке установления, начисления и сбора платы за пользование жилыми помещениями (плата за наем) по договорам социального и специализированного найма жилых помещений, находящихся в собственности муниципального образования </w:t>
            </w:r>
            <w:proofErr w:type="spellStart"/>
            <w:r w:rsidR="00826C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Златоруновский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Ужурского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Красноярского края  </w:t>
            </w:r>
          </w:p>
        </w:tc>
      </w:tr>
      <w:tr w:rsidR="004841DD" w:rsidRPr="004841DD" w:rsidTr="004841DD">
        <w:trPr>
          <w:trHeight w:val="468"/>
        </w:trPr>
        <w:tc>
          <w:tcPr>
            <w:tcW w:w="9660" w:type="dxa"/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Жилищным </w:t>
      </w:r>
      <w:hyperlink r:id="rId8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9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на основании Устава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Ужурского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="002537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сельский 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 депутатов </w:t>
      </w:r>
      <w:r w:rsidRPr="004841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hyperlink w:anchor="P33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Положение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порядке установления, начисления и сбора платы за пользование жилыми помещениями (плата за наем) по договорам социального и специализированного найма жилых помещений, находящихся в собственности муниципального образования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Ужурского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края, согласно приложению.</w:t>
      </w:r>
    </w:p>
    <w:p w:rsidR="00253750" w:rsidRPr="00253750" w:rsidRDefault="004841DD" w:rsidP="00253750">
      <w:pPr>
        <w:shd w:val="clear" w:color="auto" w:fill="FFFFFF"/>
        <w:spacing w:line="290" w:lineRule="atLeast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3750" w:rsidRPr="00253750">
        <w:rPr>
          <w:sz w:val="28"/>
          <w:szCs w:val="28"/>
        </w:rPr>
        <w:t xml:space="preserve"> </w:t>
      </w:r>
      <w:r w:rsidR="00253750" w:rsidRPr="00253750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="00253750" w:rsidRPr="00253750">
        <w:rPr>
          <w:rFonts w:ascii="Times New Roman" w:hAnsi="Times New Roman" w:cs="Times New Roman"/>
          <w:sz w:val="28"/>
          <w:szCs w:val="28"/>
        </w:rPr>
        <w:t>Златоруновский</w:t>
      </w:r>
      <w:proofErr w:type="spellEnd"/>
      <w:r w:rsidR="00253750" w:rsidRPr="00253750">
        <w:rPr>
          <w:rFonts w:ascii="Times New Roman" w:hAnsi="Times New Roman" w:cs="Times New Roman"/>
          <w:sz w:val="28"/>
          <w:szCs w:val="28"/>
        </w:rPr>
        <w:t xml:space="preserve"> вестник» на официальном сайте администрации </w:t>
      </w:r>
      <w:proofErr w:type="spellStart"/>
      <w:r w:rsidR="00253750" w:rsidRPr="00253750">
        <w:rPr>
          <w:rFonts w:ascii="Times New Roman" w:hAnsi="Times New Roman" w:cs="Times New Roman"/>
          <w:sz w:val="28"/>
          <w:szCs w:val="28"/>
        </w:rPr>
        <w:t>Златоруновского</w:t>
      </w:r>
      <w:proofErr w:type="spellEnd"/>
      <w:r w:rsidR="00253750" w:rsidRPr="00253750">
        <w:rPr>
          <w:rFonts w:ascii="Times New Roman" w:hAnsi="Times New Roman" w:cs="Times New Roman"/>
          <w:sz w:val="28"/>
          <w:szCs w:val="28"/>
        </w:rPr>
        <w:t xml:space="preserve"> сельсовета  </w:t>
      </w:r>
      <w:hyperlink r:id="rId10" w:history="1"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mozlat</w:t>
        </w:r>
        <w:proofErr w:type="spellEnd"/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gbu</w:t>
        </w:r>
        <w:proofErr w:type="spellEnd"/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53750" w:rsidRPr="00253750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41DD" w:rsidRPr="00253750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253750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4528"/>
        <w:gridCol w:w="5148"/>
      </w:tblGrid>
      <w:tr w:rsidR="00253750" w:rsidRPr="00253750" w:rsidTr="00253750">
        <w:trPr>
          <w:trHeight w:val="1435"/>
        </w:trPr>
        <w:tc>
          <w:tcPr>
            <w:tcW w:w="4856" w:type="dxa"/>
          </w:tcPr>
          <w:p w:rsidR="00253750" w:rsidRPr="00253750" w:rsidRDefault="00253750" w:rsidP="00353863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7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253750">
              <w:rPr>
                <w:rFonts w:ascii="Times New Roman" w:hAnsi="Times New Roman" w:cs="Times New Roman"/>
                <w:sz w:val="28"/>
                <w:szCs w:val="28"/>
              </w:rPr>
              <w:t>Златоруновского</w:t>
            </w:r>
            <w:proofErr w:type="spellEnd"/>
            <w:r w:rsidRPr="0025375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   Совета       депутатов </w:t>
            </w:r>
          </w:p>
          <w:p w:rsidR="00253750" w:rsidRPr="00253750" w:rsidRDefault="00253750" w:rsidP="00353863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Н.Н.Мисник             </w:t>
            </w:r>
          </w:p>
        </w:tc>
        <w:tc>
          <w:tcPr>
            <w:tcW w:w="5564" w:type="dxa"/>
          </w:tcPr>
          <w:p w:rsidR="00253750" w:rsidRPr="00253750" w:rsidRDefault="00253750" w:rsidP="0035386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750">
              <w:rPr>
                <w:rFonts w:ascii="Times New Roman" w:hAnsi="Times New Roman" w:cs="Times New Roman"/>
                <w:sz w:val="28"/>
                <w:szCs w:val="28"/>
              </w:rPr>
              <w:t xml:space="preserve">       Глава </w:t>
            </w:r>
            <w:proofErr w:type="spellStart"/>
            <w:r w:rsidRPr="00253750">
              <w:rPr>
                <w:rFonts w:ascii="Times New Roman" w:hAnsi="Times New Roman" w:cs="Times New Roman"/>
                <w:sz w:val="28"/>
                <w:szCs w:val="28"/>
              </w:rPr>
              <w:t>Златоруновского</w:t>
            </w:r>
            <w:proofErr w:type="spellEnd"/>
            <w:r w:rsidRPr="0025375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253750" w:rsidRPr="00253750" w:rsidRDefault="00253750" w:rsidP="0035386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7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Д.В.Минин</w:t>
            </w:r>
          </w:p>
          <w:p w:rsidR="00253750" w:rsidRPr="00253750" w:rsidRDefault="00253750" w:rsidP="0035386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1DD" w:rsidRPr="00253750" w:rsidRDefault="004841DD" w:rsidP="00253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left="5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left="5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решению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депутатов 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left="5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90199">
        <w:rPr>
          <w:rFonts w:ascii="Times New Roman" w:eastAsia="Calibri" w:hAnsi="Times New Roman" w:cs="Times New Roman"/>
          <w:sz w:val="28"/>
          <w:szCs w:val="28"/>
          <w:lang w:eastAsia="ru-RU"/>
        </w:rPr>
        <w:t>12.10.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2018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N </w:t>
      </w:r>
      <w:r w:rsidR="00690199">
        <w:rPr>
          <w:rFonts w:ascii="Times New Roman" w:eastAsia="Calibri" w:hAnsi="Times New Roman" w:cs="Times New Roman"/>
          <w:sz w:val="28"/>
          <w:szCs w:val="28"/>
          <w:lang w:eastAsia="ru-RU"/>
        </w:rPr>
        <w:t>23-96р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left="54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33"/>
      <w:bookmarkEnd w:id="0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</w:t>
      </w:r>
    </w:p>
    <w:p w:rsidR="004841DD" w:rsidRPr="004841DD" w:rsidRDefault="004841DD" w:rsidP="00301B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установления, начисления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сбора платы  за пользование жилыми помещениями ( оплата за наем) по договорам социального и специализированного найма жилых помещений, находящихся в собственности муниципального образования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</w:t>
      </w:r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>Ужурского</w:t>
      </w:r>
      <w:proofErr w:type="spellEnd"/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Красноярского  края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1. ОБЩИЕ ПОЛОЖЕНИЯ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</w:t>
      </w:r>
      <w:hyperlink r:id="rId11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главой 35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Федерации, </w:t>
      </w:r>
      <w:hyperlink r:id="rId12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статьями 154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155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156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Жилищного кодекса Российской Федерации, на основании Федерального </w:t>
      </w:r>
      <w:hyperlink r:id="rId15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закона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6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Приказа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Министерства строительства Российской Федерации от 02.12.1996 N 17-152 "Об утверждении "Методических указаний по расчету ставок платы за </w:t>
      </w:r>
      <w:proofErr w:type="spellStart"/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найм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отчислений на капитальный 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ремонт жилых помещений, включаемых в ставку платы за содержание и ремонт жилья (техническое обслуживание), муниципального и государственного жилищного фонда", </w:t>
      </w:r>
      <w:hyperlink r:id="rId17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Устава</w:t>
        </w:r>
      </w:hyperlink>
      <w:r w:rsidR="00301BDF">
        <w:rPr>
          <w:rFonts w:ascii="Calibri" w:eastAsia="Calibri" w:hAnsi="Calibri" w:cs="Calibri"/>
          <w:lang w:eastAsia="ru-RU"/>
        </w:rPr>
        <w:t xml:space="preserve">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Златоруновского</w:t>
      </w:r>
      <w:proofErr w:type="spellEnd"/>
      <w:r w:rsidR="00301BDF" w:rsidRP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</w:t>
      </w:r>
      <w:r w:rsidR="00301BDF">
        <w:rPr>
          <w:rFonts w:ascii="Calibri" w:eastAsia="Calibri" w:hAnsi="Calibri" w:cs="Calibri"/>
          <w:lang w:eastAsia="ru-RU"/>
        </w:rPr>
        <w:t xml:space="preserve"> 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Ужурского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Красноярского края, в целях создания единой системы установления, начисления, сбора, взыскания и перечисления в бюджет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Златоруновского</w:t>
      </w:r>
      <w:proofErr w:type="spellEnd"/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бюджет </w:t>
      </w:r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сельсовета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) платы граждан за пользование (наем) жилыми помещениями муниципального жилищного фонда, занимаемыми по договорам социального и специализированного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найма (далее - плата за наем).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1.2. Основные понятия, используемые в настоящем Положении: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- плата за наем - плата за пользование жилым помещением муниципального жилищного фонда</w:t>
      </w:r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Златоруновского</w:t>
      </w:r>
      <w:proofErr w:type="spellEnd"/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Ужурского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района, занимаемого по договору социального и специализированного найма;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муниципальный жилищный фонд - совокупность жилых помещений, принадлежащих на праве собственности муниципальному образованию </w:t>
      </w:r>
      <w:proofErr w:type="spellStart"/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Златоруновский</w:t>
      </w:r>
      <w:proofErr w:type="spellEnd"/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>Ужурского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301BD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2. ПОРЯДОК ОПРЕДЕЛЕНИЯ РАЗМЕРА ПЛАТЫ ЗА НАЕМ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2.1. Плата за наем начисляется гражданам, проживающим в жилых помещениях муниципального жилищного фонда по договорам социального и специализированного найма.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2.2. Размер платы за наем жилого помещения определяется исходя из занимаемой общей площади жилого помещения (в отдельных комнатах в общежитиях - исходя из площади этих комнат), качества и благоустройства жилого помещения, а также степени износа жилого дома. Если в одной комнате в общежитии проживают несколько нанимателей, площадь комнаты распределяется пропорционально количеству нанимателей в каждой комнате общежития.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2.3. Базовая ставка платы за наем жилого помещения устанавливается за один квадратный метр общей площади жилого помещения.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2.4. Размер платы за наем учитывается при расчете субсидий на оплату жилого помещения.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2.5.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3. ПОРЯДОК РАСЧЕТА ЗА ПОЛЬЗОВАНИЕ ЖИЛЫМИ ПОМЕЩЕНИЯМИ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НА УСЛОВИЯХ СОЦИАЛЬНОГО И СПЕЦИАЛИЗИРОВАННОГО НАЙМА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Настоящий порядок расчета разработан на основе методических </w:t>
      </w:r>
      <w:hyperlink r:id="rId18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указаний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утвержденных Приказом Министерства строительства Российской Федерации от 02.12.1996 N 17-152 "Об утверждении "Методических указаний по расчету ставок платы за </w:t>
      </w:r>
      <w:proofErr w:type="spellStart"/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найм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отчислений на капитальный ремонт жилых помещений, включаемых в ставку платы за содержание и ремонт жилья (техническое обслуживание), муниципального и государственного жилищного фонда".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Данный порядок определяет расчет платы за наем жилых помещений, предоставляемых по договорам социального и специализированного найма, найма специализированных помещений (служебных помещений).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3.2. Размер платы за пользование жилым помещением (плата за наем) определяется на основе базовой ставки за пользование жилым помещением платы за наем.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расчета базовой ставки за наем 1 кв. метра общей площади для жилых помещений в месяц.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базовой ставки за пользование жилым помещением (платы за наем)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производится исходя из определения отчислений на полное восстановление муниципального жилищного фонда. При расчете базовой ставки за пользование жилым помещением (платы за наем) используется </w:t>
      </w:r>
      <w:hyperlink r:id="rId19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классификация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основных средств, утвержденная Постановлением Правительства Российской Федерации от 01.01.2002 N 1 "О классификации основных средств, включаемых в амортизационные группы".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Размер отчислений на полное восстановление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площади жилого помещения без элементов благоустроенности: лифта и мусоропровода, в каждой группе капитальности определяется по формуле: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5734050" cy="438150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4300" cy="247650"/>
            <wp:effectExtent l="0" t="0" r="0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средний размер ежемесячных отчислений на полное восстановление жилищного фонда по отдельным группам капитальности жилых зданий в расчете на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общей площади (в рублях);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4300" cy="247650"/>
            <wp:effectExtent l="0" t="0" r="0" b="0"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балансовая восстановительная стоимость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общей площади в каждой группе жилых зданий по капитальности в действующих ценах (в рублях);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4300" cy="247650"/>
            <wp:effectExtent l="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 отчислений на полное восстановление по каждой группе капитальности (в %), численно равный соответствующей </w:t>
      </w:r>
      <w:hyperlink r:id="rId24" w:history="1">
        <w:r w:rsidRPr="004841D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норме</w:t>
        </w:r>
      </w:hyperlink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амортизационных отчислений, указанной в Постановлении 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СМ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СССР N 1072 от 22 октября 1990 г.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размер ежемесячных отчислений на полное восстановление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общей площади муниципального и государственного жилищного фонда </w:t>
      </w:r>
      <w:r>
        <w:rPr>
          <w:rFonts w:ascii="Times New Roman" w:eastAsia="Calibr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33375" cy="24765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рассчитывается по формуле: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5819775" cy="495300"/>
            <wp:effectExtent l="0" t="0" r="9525" b="0"/>
            <wp:docPr id="12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95300" cy="219075"/>
            <wp:effectExtent l="0" t="0" r="0" b="9525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средние размеры ежемесячных отчислений на полное восстановление жилых зданий по каждой группе капитальности;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95300" cy="219075"/>
            <wp:effectExtent l="0" t="0" r="0" b="952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общая площадь жилых зданий каждой группы капитальности.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Базовая ставка платы за </w:t>
      </w:r>
      <w:proofErr w:type="spellStart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найм</w:t>
      </w:r>
      <w:proofErr w:type="spell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определяется как: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FE5C2F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Полотно 42" o:spid="_x0000_s1026" editas="canvas" style="width:457.8pt;height:45.1pt;mso-position-horizontal-relative:char;mso-position-vertical-relative:line" coordsize="58140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140;height:5727;visibility:visible">
              <v:fill o:detectmouseclick="t"/>
              <v:path o:connecttype="none"/>
            </v:shape>
            <v:rect id="Rectangle 4" o:spid="_x0000_s1028" style="position:absolute;left:57346;top:177;width:464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next-textbox:#Rectangle 4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)</w:t>
                    </w:r>
                  </w:p>
                </w:txbxContent>
              </v:textbox>
            </v:rect>
            <v:rect id="Rectangle 5" o:spid="_x0000_s1029" style="position:absolute;left:56591;top:177;width:774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next-textbox:#Rectangle 5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6" o:spid="_x0000_s1030" style="position:absolute;left:56064;top:177;width:463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next-textbox:#Rectangle 6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(</w:t>
                    </w:r>
                  </w:p>
                </w:txbxContent>
              </v:textbox>
            </v:rect>
            <v:rect id="Rectangle 7" o:spid="_x0000_s1031" style="position:absolute;left:23609;top:177;width:413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next-textbox:#Rectangle 7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8" o:spid="_x0000_s1032" style="position:absolute;left:33147;top:1143;width:1377;height:2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style="mso-next-textbox:#Rectangle 8" inset="0,0,0,0">
                <w:txbxContent>
                  <w:p w:rsidR="004841DD" w:rsidRDefault="004841DD" w:rsidP="004841DD"/>
                </w:txbxContent>
              </v:textbox>
            </v:rect>
            <v:rect id="Rectangle 9" o:spid="_x0000_s1033" style="position:absolute;left:18751;top:177;width:3474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<v:textbox style="mso-next-textbox:#Rectangle 9;mso-fit-shape-to-text:t" inset="0,0,0,0">
                <w:txbxContent>
                  <w:p w:rsidR="004841DD" w:rsidRPr="00547F22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0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003,</w:t>
                    </w:r>
                  </w:p>
                </w:txbxContent>
              </v:textbox>
            </v:rect>
            <v:rect id="Rectangle 10" o:spid="_x0000_s1034" style="position:absolute;left:18351;top:177;width:381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next-textbox:#Rectangle 10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11" o:spid="_x0000_s1035" style="position:absolute;left:17570;top:177;width:775;height:3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<v:textbox style="mso-next-textbox:#Rectangle 11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0</w:t>
                    </w:r>
                  </w:p>
                </w:txbxContent>
              </v:textbox>
            </v:rect>
            <v:rect id="Rectangle 12" o:spid="_x0000_s1036" style="position:absolute;left:15563;top:1155;width:451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<v:textbox style="mso-next-textbox:#Rectangle 12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13" o:spid="_x0000_s1037" style="position:absolute;left:12249;top:1155;width:451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<v:textbox style="mso-next-textbox:#Rectangle 13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Rectangle 14" o:spid="_x0000_s1038" style="position:absolute;left:8972;top:1155;width:451;height:25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<v:textbox style="mso-next-textbox:#Rectangle 14;mso-fit-shape-to-text:t" inset="0,0,0,0">
                <w:txbxContent>
                  <w:p w:rsidR="004841DD" w:rsidRDefault="004841DD" w:rsidP="004841DD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5" o:spid="_x0000_s1039" style="position:absolute;left:14357;top:178;width:832;height:3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<v:textbox style="mso-next-textbox:#Rectangle 15;mso-fit-shape-to-text:t" inset="0,0,0,0">
                <w:txbxContent>
                  <w:p w:rsidR="004841DD" w:rsidRDefault="004841DD" w:rsidP="004841DD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К</w:t>
                    </w:r>
                  </w:p>
                </w:txbxContent>
              </v:textbox>
            </v:rect>
            <v:rect id="Rectangle 16" o:spid="_x0000_s1040" style="position:absolute;left:11017;top:178;width:832;height:3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<v:textbox style="mso-next-textbox:#Rectangle 16;mso-fit-shape-to-text:t" inset="0,0,0,0">
                <w:txbxContent>
                  <w:p w:rsidR="004841DD" w:rsidRDefault="004841DD" w:rsidP="004841DD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К</w:t>
                    </w:r>
                  </w:p>
                </w:txbxContent>
              </v:textbox>
            </v:rect>
            <v:rect id="Rectangle 17" o:spid="_x0000_s1041" style="position:absolute;left:7849;top:178;width:831;height:3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<v:textbox style="mso-next-textbox:#Rectangle 17;mso-fit-shape-to-text:t" inset="0,0,0,0">
                <w:txbxContent>
                  <w:p w:rsidR="004841DD" w:rsidRDefault="004841DD" w:rsidP="004841DD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К</w:t>
                    </w:r>
                  </w:p>
                </w:txbxContent>
              </v:textbox>
            </v:rect>
            <v:rect id="Rectangle 18" o:spid="_x0000_s1042" style="position:absolute;left:4381;top:178;width:883;height:3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<v:textbox style="mso-next-textbox:#Rectangle 18;mso-fit-shape-to-text:t" inset="0,0,0,0">
                <w:txbxContent>
                  <w:p w:rsidR="004841DD" w:rsidRDefault="004841DD" w:rsidP="004841DD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А</w:t>
                    </w:r>
                  </w:p>
                </w:txbxContent>
              </v:textbox>
            </v:rect>
            <v:rect id="Rectangle 19" o:spid="_x0000_s1043" style="position:absolute;left:292;top:178;width:953;height:3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<v:textbox style="mso-next-textbox:#Rectangle 19;mso-fit-shape-to-text:t" inset="0,0,0,0">
                <w:txbxContent>
                  <w:p w:rsidR="004841DD" w:rsidRDefault="004841DD" w:rsidP="004841DD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20" o:spid="_x0000_s1044" style="position:absolute;left:5296;top:1156;width:832;height:25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<v:textbox style="mso-next-textbox:#Rectangle 20;mso-fit-shape-to-text:t" inset="0,0,0,0">
                <w:txbxContent>
                  <w:p w:rsidR="004841DD" w:rsidRDefault="004841DD" w:rsidP="004841DD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4"/>
                        <w:szCs w:val="14"/>
                        <w:lang w:val="en-US"/>
                      </w:rPr>
                      <w:t>ср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21" o:spid="_x0000_s1045" style="position:absolute;left:1676;top:1156;width:483;height:252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<v:textbox style="mso-next-textbox:#Rectangle 21;mso-fit-shape-to-text:t" inset="0,0,0,0">
                <w:txbxContent>
                  <w:p w:rsidR="004841DD" w:rsidRDefault="004841DD" w:rsidP="004841DD">
                    <w:r>
                      <w:rPr>
                        <w:i/>
                        <w:iCs/>
                        <w:color w:val="000000"/>
                        <w:sz w:val="14"/>
                        <w:szCs w:val="14"/>
                        <w:lang w:val="en-US"/>
                      </w:rPr>
                      <w:t>Б</w:t>
                    </w:r>
                  </w:p>
                </w:txbxContent>
              </v:textbox>
            </v:rect>
            <v:rect id="Rectangle 22" o:spid="_x0000_s1046" style="position:absolute;left:16433;width:839;height:34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<v:textbox style="mso-next-textbox:#Rectangle 22;mso-fit-shape-to-text:t" inset="0,0,0,0">
                <w:txbxContent>
                  <w:p w:rsidR="004841DD" w:rsidRDefault="004841DD" w:rsidP="004841DD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23" o:spid="_x0000_s1047" style="position:absolute;left:13150;width:839;height:34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<v:textbox style="mso-next-textbox:#Rectangle 23;mso-fit-shape-to-text:t" inset="0,0,0,0">
                <w:txbxContent>
                  <w:p w:rsidR="004841DD" w:rsidRDefault="004841DD" w:rsidP="004841DD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24" o:spid="_x0000_s1048" style="position:absolute;left:9804;width:838;height:34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<v:textbox style="mso-next-textbox:#Rectangle 24;mso-fit-shape-to-text:t" inset="0,0,0,0">
                <w:txbxContent>
                  <w:p w:rsidR="004841DD" w:rsidRDefault="004841DD" w:rsidP="004841DD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25" o:spid="_x0000_s1049" style="position:absolute;left:6635;width:838;height:34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<v:textbox style="mso-next-textbox:#Rectangle 25;mso-fit-shape-to-text:t" inset="0,0,0,0">
                <w:txbxContent>
                  <w:p w:rsidR="004841DD" w:rsidRDefault="004841DD" w:rsidP="004841DD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26" o:spid="_x0000_s1050" style="position:absolute;left:2946;width:838;height:34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<v:textbox style="mso-next-textbox:#Rectangle 26;mso-fit-shape-to-text:t" inset="0,0,0,0">
                <w:txbxContent>
                  <w:p w:rsidR="004841DD" w:rsidRDefault="004841DD" w:rsidP="004841DD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27" o:spid="_x0000_s1051" style="position:absolute;left:22860;top:140;width:2159;height:3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<v:textbox style="mso-next-textbox:#Rectangle 27;mso-fit-shape-to-text:t" inset="0,0,0,0">
                <w:txbxContent>
                  <w:p w:rsidR="004841DD" w:rsidRDefault="004841DD" w:rsidP="004841DD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47650" cy="219075"/>
            <wp:effectExtent l="0" t="0" r="0" b="952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базовая ставка платы за наем (в рублях);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14300" cy="219075"/>
            <wp:effectExtent l="0" t="0" r="0" b="9525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качества строительного материала жилого помещения;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19075" cy="219075"/>
            <wp:effectExtent l="0" t="0" r="9525" b="9525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коэффициент, учитывающий износ здания;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9075" cy="247650"/>
            <wp:effectExtent l="0" t="0" r="952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коэффициент благоустройства жилого помещения;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lang w:eastAsia="ru-RU"/>
        </w:rPr>
        <w:t>0,0003</w:t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понижающий (льготный) коэффициент.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Для установления дифференцированной ставки платы за наем жилых помещений к среднему размеру ежемесячных отчислений на восстановление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площади жилого помещения применяются коэффициенты, учитывающие качество строительного материала </w:t>
      </w: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33375" cy="219075"/>
            <wp:effectExtent l="0" t="0" r="9525" b="9525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износ здания </w:t>
      </w:r>
      <w:r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33375" cy="219075"/>
            <wp:effectExtent l="0" t="0" r="9525" b="9525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благоустройства жилого помещения </w:t>
      </w:r>
      <w:r>
        <w:rPr>
          <w:rFonts w:ascii="Times New Roman" w:eastAsia="Calibr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4765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понижающий (льготный) </w:t>
      </w:r>
      <w:r w:rsidR="00783C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0,0003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Размер коэффициентов, применяемых для расчета платы за наем жилого помещения, определяется по таблице.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301BDF" w:rsidP="00301BD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</w:t>
      </w:r>
      <w:bookmarkStart w:id="1" w:name="_GoBack"/>
      <w:bookmarkEnd w:id="1"/>
      <w:r w:rsidR="004841DD"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Коэффициенты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для определения платы за наем жилого помещения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1020"/>
      </w:tblGrid>
      <w:tr w:rsidR="004841DD" w:rsidRPr="004841DD" w:rsidTr="005D38B4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коэффициент качества строительного материала жилого помещения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Панельные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Брус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4841DD" w:rsidRPr="004841DD" w:rsidTr="005D38B4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коэффициент, учитывающий износ здания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0 до 20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21 до 40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41 до 60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Свыше 60 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4841DD" w:rsidRPr="004841DD" w:rsidTr="005D38B4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К3 - коэффициент благоустройства жилого помещения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Центральное отопление, водопровод, канализация, горячая вода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Центральное отопление, водопровод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Центральное отопление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Водопровод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4841DD" w:rsidRPr="004841DD" w:rsidTr="005D38B4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 удобств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DD" w:rsidRPr="004841DD" w:rsidRDefault="004841DD" w:rsidP="004841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1D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</w:tbl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3. ПОРЯДОК ВНЕСЕНИЯ И СБОРА ПЛАТЫ ЗА НАЕМ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3.1. Начисление и сбор платы за наем производится в соответствии с действующим законодательством.</w:t>
      </w:r>
    </w:p>
    <w:p w:rsidR="004841DD" w:rsidRPr="004841DD" w:rsidRDefault="004841DD" w:rsidP="004841D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3.3. Плата за наем вносится нанимателем жилого помещения ежемесячно до десятого числа месяца, следующего за истекшим месяцем.</w:t>
      </w:r>
    </w:p>
    <w:p w:rsidR="00AE4231" w:rsidRPr="00690199" w:rsidRDefault="004841DD" w:rsidP="0069019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>3.4. Средний размер ежемесячных отчислений на восстановление 1 м</w:t>
      </w:r>
      <w:proofErr w:type="gramStart"/>
      <w:r w:rsidRPr="004841DD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484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площади жилого помещения ежегодно увеличивается на коэффи</w:t>
      </w:r>
      <w:r w:rsidR="00826C18">
        <w:rPr>
          <w:rFonts w:ascii="Times New Roman" w:eastAsia="Calibri" w:hAnsi="Times New Roman" w:cs="Times New Roman"/>
          <w:sz w:val="28"/>
          <w:szCs w:val="28"/>
          <w:lang w:eastAsia="ru-RU"/>
        </w:rPr>
        <w:t>циент инфляции на следующий год.</w:t>
      </w:r>
    </w:p>
    <w:p w:rsidR="00301BDF" w:rsidRPr="00863DFF" w:rsidRDefault="00AE4231" w:rsidP="00301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5EA">
        <w:rPr>
          <w:rFonts w:ascii="Times New Roman" w:hAnsi="Times New Roman" w:cs="Times New Roman"/>
          <w:sz w:val="28"/>
          <w:szCs w:val="28"/>
        </w:rPr>
        <w:t xml:space="preserve"> </w:t>
      </w:r>
      <w:r w:rsidR="005B4469" w:rsidRPr="00BF05EA">
        <w:rPr>
          <w:rFonts w:ascii="Times New Roman" w:hAnsi="Times New Roman" w:cs="Times New Roman"/>
          <w:sz w:val="28"/>
          <w:szCs w:val="28"/>
        </w:rPr>
        <w:t xml:space="preserve">    </w:t>
      </w:r>
      <w:r w:rsidR="00BC5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3DFF" w:rsidRPr="00863DFF" w:rsidRDefault="00863DFF" w:rsidP="00863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10AEE" w:rsidRDefault="00863DFF" w:rsidP="00253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3169" w:rsidRDefault="00B53169" w:rsidP="00253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169" w:rsidRDefault="00B53169" w:rsidP="00253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53169" w:rsidSect="00826C1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93" w:type="dxa"/>
        <w:tblInd w:w="93" w:type="dxa"/>
        <w:tblLayout w:type="fixed"/>
        <w:tblLook w:val="04A0"/>
      </w:tblPr>
      <w:tblGrid>
        <w:gridCol w:w="519"/>
        <w:gridCol w:w="1815"/>
        <w:gridCol w:w="1587"/>
        <w:gridCol w:w="1010"/>
        <w:gridCol w:w="1378"/>
        <w:gridCol w:w="1340"/>
        <w:gridCol w:w="163"/>
        <w:gridCol w:w="1701"/>
        <w:gridCol w:w="340"/>
        <w:gridCol w:w="935"/>
        <w:gridCol w:w="320"/>
        <w:gridCol w:w="1098"/>
        <w:gridCol w:w="169"/>
        <w:gridCol w:w="1035"/>
        <w:gridCol w:w="1283"/>
      </w:tblGrid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 платы по договору соц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иального </w:t>
            </w: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найма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28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55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Балансовая стоимость 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% износа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(кв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)по договору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соцнайма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Наличие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./гор. Воды, отопления,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канализ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(кв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постройки</w:t>
            </w:r>
          </w:p>
        </w:tc>
      </w:tr>
      <w:tr w:rsidR="00B53169" w:rsidRPr="00B53169" w:rsidTr="00B53169">
        <w:trPr>
          <w:trHeight w:val="78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водоснабж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., канализация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./гор. Воды, канализации</w:t>
            </w: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4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B53169" w:rsidRPr="00B53169" w:rsidTr="00B53169">
        <w:trPr>
          <w:trHeight w:val="3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Златоруновск</w:t>
            </w:r>
            <w:proofErr w:type="spellEnd"/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Микрорайон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113 711,67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Микрорайон 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38 026,67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57,6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858,2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Микрорайон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92 489,97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88,1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803,2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1971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Микрорайон 4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35 892,62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34,6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Солнечная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110 899,00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111,8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111,8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1992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Маяковского 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84 687,18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35,8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71,8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1930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Ленина 15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74 395,55   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59,5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Маяковского 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33 532,35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34,5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87,6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Маяковского 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30 162,87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27,3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79,1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Маяковского 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41 056,07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113,5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1969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Маяковского 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66 </w:t>
            </w: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038,96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127,5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1930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Ленина 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24 264,33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1974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Спорта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70 944,00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75,8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75,8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1953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Советская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28 677,18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1929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20 683,71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41,6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1929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Кутузовка</w:t>
            </w:r>
            <w:proofErr w:type="spellEnd"/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59 644,39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47,5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33 391,04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1924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26 201,50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109 335,00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121 077,00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101 262,00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87 197,00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1955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60 041,00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300 495,00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1933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Пролетарская 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55 094,00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1958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Юбилейная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65 132,80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Юбилейная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99 </w:t>
            </w: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863,00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91,1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91,1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Юбилейная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67 369,01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58,5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114,5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1982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Юбилейная 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19 020,27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Юбилейная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90 202,00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Трудовая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29 713,41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1916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Юности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45 156,41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36,6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Солбатский</w:t>
            </w:r>
            <w:proofErr w:type="spellEnd"/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48 722,82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93,2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1955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35 491,00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1950</w:t>
            </w:r>
          </w:p>
        </w:tc>
      </w:tr>
      <w:tr w:rsidR="00B53169" w:rsidRPr="00B53169" w:rsidTr="00B53169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78 174,00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79,8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79,8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89 835,00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67,2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1955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72 128,00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61,3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61,3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51 281,50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116,6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68 809,00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77,1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57,2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1958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75 770,00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83,2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83,2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106 950,00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123,6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123,6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75 070,00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108 </w:t>
            </w: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532,00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89,3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Мира 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95 307,00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1958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Лесная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35 970,90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46,3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Лесная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90 122,00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85,4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85,4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Лесная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44 743,00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41,2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41,2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Лесная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172 179,00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68,6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137,2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Лесная 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132 747,00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106,2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106,2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Спортивная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98 231,00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31,3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31,3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Спортивная 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94 517,00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Спортивная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106 699,00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45,6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89,7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Спортивная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116 655,00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93,1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93,1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69 643,00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1955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52 631,50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45,7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91,4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50 152,00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17,7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53 080,00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46,4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28 370,00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35 291,50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121,5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25 858,00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50,7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106,3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21 448,00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91 970,00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58,1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58,1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57 964,00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Зеленая 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143 170,00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41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П. </w:t>
            </w: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Сухая Долина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46 877,00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1950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313 950,00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16,2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73,2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73,2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41 710,00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1949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68 468,00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1953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94 346,00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28,7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28,7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91 979,00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1967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103 343,00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84,8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84,8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60 071,00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36 696,50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1968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44 531,50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1967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69 419,00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23 389,50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1967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57 623,00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78,5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45,5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Российская 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46 814,00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Школьная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34 135,50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1986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179 355,00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131 814,00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38,2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80 129,00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13 375,00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46,5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70 342,00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1955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47 316,50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37,4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74,8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18 574,50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35,5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1956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Шевченко 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46 007,00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80,5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49,8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99,6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Рабочая 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60 807,50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62,5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36,3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72,6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</w:tr>
      <w:tr w:rsidR="00B53169" w:rsidRPr="00B53169" w:rsidTr="00B53169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6 444 242,68  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76,02614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5629,4</w:t>
            </w:r>
          </w:p>
        </w:tc>
        <w:tc>
          <w:tcPr>
            <w:tcW w:w="5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10223,6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средний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% износа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118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28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жилых помещений в панельном исполнении (кв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378,9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жилых помещений в деревянном исполнении (кв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5250,5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5629,4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ср. размер ежемесячных отчислений на полное восстановление  1 кв. м. панельные дома (руб.)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32,58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(391019,9*0,1)/1200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ср. размер ежемесячных отчислений на полное восстановление  1 кв. м. деревянные дома (руб.)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1008,87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(6053222,78*0,2)/1200</w:t>
            </w: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B531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ср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3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= (32580*378,9)+(100887*5250,5)/378,9+5250,5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96289,43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169" w:rsidRPr="00B53169" w:rsidTr="00B53169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5316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Б </w:t>
            </w:r>
            <w:r w:rsidRPr="00B53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= 96289,43*1*0,9*1*0,0003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26,00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центральным водоснабжением гор./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B53169" w:rsidRPr="00B53169" w:rsidTr="00B53169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5316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B53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= 96289,43*1*0,9*0,9*0,0003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23,40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пан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центральным водоснабжением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B53169" w:rsidRPr="00B53169" w:rsidTr="00B53169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5316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B53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= 96289,43*0,9*0,8*0,9*0,0003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18,72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деревянные с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 Водоснабжением</w:t>
            </w:r>
          </w:p>
        </w:tc>
      </w:tr>
      <w:tr w:rsidR="00B53169" w:rsidRPr="00B53169" w:rsidTr="00B53169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53169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Б</w:t>
            </w:r>
            <w:r w:rsidRPr="00B531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= 96289,43*0,9*0,7*0,5*0,0003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9,10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69" w:rsidRPr="00B53169" w:rsidRDefault="00B53169" w:rsidP="00B531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б</w:t>
            </w:r>
            <w:proofErr w:type="gram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ез </w:t>
            </w:r>
            <w:proofErr w:type="spellStart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хол</w:t>
            </w:r>
            <w:proofErr w:type="spellEnd"/>
            <w:r w:rsidRPr="00B53169">
              <w:rPr>
                <w:rFonts w:ascii="Calibri" w:eastAsia="Times New Roman" w:hAnsi="Calibri" w:cs="Times New Roman"/>
                <w:color w:val="000000"/>
                <w:lang w:eastAsia="ru-RU"/>
              </w:rPr>
              <w:t>./гор. и центрального отопления</w:t>
            </w:r>
          </w:p>
        </w:tc>
      </w:tr>
    </w:tbl>
    <w:p w:rsidR="00B53169" w:rsidRPr="00253750" w:rsidRDefault="00B53169" w:rsidP="00253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53169" w:rsidRPr="00253750" w:rsidSect="00B531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CB" w:rsidRDefault="00D35DCB" w:rsidP="00826C18">
      <w:pPr>
        <w:spacing w:after="0" w:line="240" w:lineRule="auto"/>
      </w:pPr>
      <w:r>
        <w:separator/>
      </w:r>
    </w:p>
  </w:endnote>
  <w:endnote w:type="continuationSeparator" w:id="0">
    <w:p w:rsidR="00D35DCB" w:rsidRDefault="00D35DCB" w:rsidP="0082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CB" w:rsidRDefault="00D35DCB" w:rsidP="00826C18">
      <w:pPr>
        <w:spacing w:after="0" w:line="240" w:lineRule="auto"/>
      </w:pPr>
      <w:r>
        <w:separator/>
      </w:r>
    </w:p>
  </w:footnote>
  <w:footnote w:type="continuationSeparator" w:id="0">
    <w:p w:rsidR="00D35DCB" w:rsidRDefault="00D35DCB" w:rsidP="0082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07141"/>
    <w:multiLevelType w:val="hybridMultilevel"/>
    <w:tmpl w:val="13A2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231"/>
    <w:rsid w:val="00003F46"/>
    <w:rsid w:val="000865FB"/>
    <w:rsid w:val="001666CB"/>
    <w:rsid w:val="00253750"/>
    <w:rsid w:val="00301BDF"/>
    <w:rsid w:val="003551A9"/>
    <w:rsid w:val="004841DD"/>
    <w:rsid w:val="004C76A9"/>
    <w:rsid w:val="00561591"/>
    <w:rsid w:val="005B4469"/>
    <w:rsid w:val="00601CF3"/>
    <w:rsid w:val="00624D41"/>
    <w:rsid w:val="00690199"/>
    <w:rsid w:val="006A3440"/>
    <w:rsid w:val="00747412"/>
    <w:rsid w:val="00783C46"/>
    <w:rsid w:val="00826C18"/>
    <w:rsid w:val="00863DFF"/>
    <w:rsid w:val="008B4902"/>
    <w:rsid w:val="008D6962"/>
    <w:rsid w:val="00960864"/>
    <w:rsid w:val="00A3714E"/>
    <w:rsid w:val="00AE4231"/>
    <w:rsid w:val="00B53169"/>
    <w:rsid w:val="00B75358"/>
    <w:rsid w:val="00BC5DC3"/>
    <w:rsid w:val="00BF05EA"/>
    <w:rsid w:val="00C10AEE"/>
    <w:rsid w:val="00C54CB3"/>
    <w:rsid w:val="00D24B03"/>
    <w:rsid w:val="00D35DCB"/>
    <w:rsid w:val="00DB1E6A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42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2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C18"/>
  </w:style>
  <w:style w:type="paragraph" w:styleId="a8">
    <w:name w:val="footer"/>
    <w:basedOn w:val="a"/>
    <w:link w:val="a9"/>
    <w:uiPriority w:val="99"/>
    <w:semiHidden/>
    <w:unhideWhenUsed/>
    <w:rsid w:val="0082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C18"/>
  </w:style>
  <w:style w:type="character" w:styleId="aa">
    <w:name w:val="Hyperlink"/>
    <w:basedOn w:val="a0"/>
    <w:uiPriority w:val="99"/>
    <w:unhideWhenUsed/>
    <w:rsid w:val="0025375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53169"/>
    <w:rPr>
      <w:color w:val="954F72"/>
      <w:u w:val="single"/>
    </w:rPr>
  </w:style>
  <w:style w:type="paragraph" w:customStyle="1" w:styleId="font5">
    <w:name w:val="font5"/>
    <w:basedOn w:val="a"/>
    <w:rsid w:val="00B531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B531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B531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531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31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31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531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3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3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53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3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53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53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53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531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53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53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53169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53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4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C7CCADC44570367FC91BE08AE89372AA1E7DC610ED50FDE605CE79DE6740CA0F354959F47AD2BZDk7A" TargetMode="External"/><Relationship Id="rId13" Type="http://schemas.openxmlformats.org/officeDocument/2006/relationships/hyperlink" Target="consultantplus://offline/ref=E5CC7CCADC44570367FC91BE08AE89372AA1E7DC610ED50FDE605CE79DE6740CA0F354959F46A028ZDkEA" TargetMode="External"/><Relationship Id="rId18" Type="http://schemas.openxmlformats.org/officeDocument/2006/relationships/hyperlink" Target="consultantplus://offline/ref=E5CC7CCADC44570367FC91BE08AE89372AABE7D967058805D63950E59AE92B1BA7BA58949F46A8Z2kBA" TargetMode="External"/><Relationship Id="rId26" Type="http://schemas.openxmlformats.org/officeDocument/2006/relationships/image" Target="media/image7.wmf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5CC7CCADC44570367FC91BE08AE89372AA1E7DC610ED50FDE605CE79DE6740CA0F354959F46A029ZDkEA" TargetMode="External"/><Relationship Id="rId17" Type="http://schemas.openxmlformats.org/officeDocument/2006/relationships/hyperlink" Target="consultantplus://offline/ref=E5CC7CCADC44570367FC8FB31EC2D63828A3BAD0670ADF5882335AB0C2B67259E0ZBk3A" TargetMode="External"/><Relationship Id="rId25" Type="http://schemas.openxmlformats.org/officeDocument/2006/relationships/image" Target="media/image6.wmf"/><Relationship Id="rId33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E5CC7CCADC44570367FC91BE08AE89372AABE7D967058805D63950E5Z9kAA" TargetMode="External"/><Relationship Id="rId20" Type="http://schemas.openxmlformats.org/officeDocument/2006/relationships/image" Target="media/image2.wmf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CC7CCADC44570367FC91BE08AE89372AA0E6DD6509D50FDE605CE79DE6740CA0F354959F46A120ZDk7A" TargetMode="External"/><Relationship Id="rId24" Type="http://schemas.openxmlformats.org/officeDocument/2006/relationships/hyperlink" Target="consultantplus://offline/ref=E5CC7CCADC44570367FC91BE08AE89372AA1E6DA6D58820D8F3552E295B63C1CEEB659949F45ZAkDA" TargetMode="External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CC7CCADC44570367FC91BE08AE89372AA1E0DD6507D50FDE605CE79DZEk6A" TargetMode="External"/><Relationship Id="rId23" Type="http://schemas.openxmlformats.org/officeDocument/2006/relationships/image" Target="media/image5.wmf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hyperlink" Target="http://mozlat.gbu.ru" TargetMode="External"/><Relationship Id="rId19" Type="http://schemas.openxmlformats.org/officeDocument/2006/relationships/hyperlink" Target="consultantplus://offline/ref=E5CC7CCADC44570367FC91BE08AE89372AA0E6D96307D50FDE605CE79DE6740CA0F354959F46A928ZDkFA" TargetMode="External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CC7CCADC44570367FC91BE08AE89372AA1E0DD6507D50FDE605CE79DZEk6A" TargetMode="External"/><Relationship Id="rId14" Type="http://schemas.openxmlformats.org/officeDocument/2006/relationships/hyperlink" Target="consultantplus://offline/ref=E5CC7CCADC44570367FC91BE08AE89372AA1E7DC610ED50FDE605CE79DE6740CA0F354959F47AD2BZDk7A" TargetMode="External"/><Relationship Id="rId22" Type="http://schemas.openxmlformats.org/officeDocument/2006/relationships/image" Target="media/image4.wmf"/><Relationship Id="rId27" Type="http://schemas.openxmlformats.org/officeDocument/2006/relationships/image" Target="media/image8.wmf"/><Relationship Id="rId30" Type="http://schemas.openxmlformats.org/officeDocument/2006/relationships/image" Target="media/image11.wmf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люда</cp:lastModifiedBy>
  <cp:revision>23</cp:revision>
  <cp:lastPrinted>2018-12-25T07:34:00Z</cp:lastPrinted>
  <dcterms:created xsi:type="dcterms:W3CDTF">2016-06-08T06:24:00Z</dcterms:created>
  <dcterms:modified xsi:type="dcterms:W3CDTF">2018-12-25T07:56:00Z</dcterms:modified>
</cp:coreProperties>
</file>